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7A66B" w14:textId="13F08F0C" w:rsidR="00410FC9" w:rsidRPr="002E12EC" w:rsidRDefault="00637D2E" w:rsidP="002E12EC">
      <w:pPr>
        <w:pStyle w:val="NormalWeb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 w:rsidR="00A64C9C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 w:eastAsia="zh-CN"/>
        </w:rPr>
        <w:t>1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BE34F6" w:rsidRPr="00BE34F6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R4-2119991</w:t>
      </w:r>
    </w:p>
    <w:p w14:paraId="526AFCFA" w14:textId="3090775D" w:rsidR="00637D2E" w:rsidRDefault="00637D2E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Electronic meeting, 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November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 xml:space="preserve"> 1-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1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2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, 2021</w:t>
      </w:r>
    </w:p>
    <w:p w14:paraId="7D70B98A" w14:textId="10B519A9" w:rsidR="00934E91" w:rsidRPr="002E12EC" w:rsidRDefault="00037350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Agenda Item: </w:t>
      </w:r>
      <w:r w:rsidR="00AE555B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8.15.5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A7025B" w:rsidRDefault="00D92D7A" w:rsidP="00410FC9">
      <w:pPr>
        <w:rPr>
          <w:rFonts w:ascii="Arial" w:hAnsi="Arial" w:cs="Arial"/>
          <w:sz w:val="20"/>
          <w:szCs w:val="20"/>
        </w:rPr>
      </w:pPr>
    </w:p>
    <w:p w14:paraId="196CA807" w14:textId="7876CCB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0995158" w14:textId="14D258FD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12CAE581" w14:textId="668A2B39" w:rsidR="003D7D24" w:rsidRDefault="00EF04C4" w:rsidP="00FB29AD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F96B29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WF on </w:t>
      </w:r>
      <w:r w:rsidR="00AE555B" w:rsidRPr="00AE555B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HPUE NR V2X</w:t>
      </w:r>
    </w:p>
    <w:p w14:paraId="03E5F601" w14:textId="77B81612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3D7D24" w:rsidRPr="003D7D24">
        <w:rPr>
          <w:rFonts w:ascii="Arial" w:hAnsi="Arial" w:cs="Arial"/>
          <w:sz w:val="48"/>
          <w:szCs w:val="48"/>
          <w:lang w:eastAsia="zh-CN"/>
        </w:rPr>
        <w:t xml:space="preserve">Huawei, </w:t>
      </w:r>
      <w:proofErr w:type="spellStart"/>
      <w:r w:rsidR="003D7D24" w:rsidRPr="003D7D24">
        <w:rPr>
          <w:rFonts w:ascii="Arial" w:hAnsi="Arial" w:cs="Arial"/>
          <w:sz w:val="48"/>
          <w:szCs w:val="48"/>
          <w:lang w:eastAsia="zh-CN"/>
        </w:rPr>
        <w:t>HiSilicon</w:t>
      </w:r>
      <w:proofErr w:type="spellEnd"/>
    </w:p>
    <w:p w14:paraId="571BFCA0" w14:textId="71DF1E6B" w:rsidR="00D92D7A" w:rsidRPr="00605D81" w:rsidRDefault="00C31899" w:rsidP="0034373C">
      <w:pPr>
        <w:pStyle w:val="Heading1"/>
        <w:rPr>
          <w:sz w:val="44"/>
        </w:rPr>
      </w:pPr>
      <w:r>
        <w:rPr>
          <w:lang w:eastAsia="ja-JP"/>
        </w:rPr>
        <w:lastRenderedPageBreak/>
        <w:t>P</w:t>
      </w:r>
      <w:r w:rsidRPr="00635660">
        <w:t>ower class capability</w:t>
      </w:r>
      <w:r w:rsidR="00ED74A9">
        <w:t xml:space="preserve"> for single band</w:t>
      </w:r>
      <w:r>
        <w:t xml:space="preserve"> (GTW agreement)</w:t>
      </w:r>
    </w:p>
    <w:p w14:paraId="7ABB4109" w14:textId="7CBAF0A0" w:rsidR="00FB29AD" w:rsidRPr="002E12EC" w:rsidRDefault="00FB29AD" w:rsidP="00FB29AD">
      <w:pPr>
        <w:rPr>
          <w:rFonts w:ascii="Arial" w:hAnsi="Arial" w:cs="Arial"/>
          <w:sz w:val="40"/>
          <w:szCs w:val="40"/>
        </w:rPr>
      </w:pPr>
    </w:p>
    <w:p w14:paraId="32E66A63" w14:textId="77777777" w:rsidR="00C31899" w:rsidRPr="00C31899" w:rsidRDefault="00C31899" w:rsidP="00C31899">
      <w:pPr>
        <w:widowControl w:val="0"/>
        <w:tabs>
          <w:tab w:val="num" w:pos="709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textAlignment w:val="baseline"/>
        <w:rPr>
          <w:rFonts w:ascii="Arial" w:hAnsi="Arial" w:cs="Arial"/>
          <w:sz w:val="40"/>
          <w:szCs w:val="24"/>
          <w:highlight w:val="green"/>
          <w:lang w:eastAsia="zh-CN"/>
        </w:rPr>
      </w:pPr>
      <w:r w:rsidRPr="00C31899">
        <w:rPr>
          <w:rFonts w:ascii="Arial" w:hAnsi="Arial" w:cs="Arial"/>
          <w:sz w:val="40"/>
          <w:szCs w:val="24"/>
          <w:highlight w:val="green"/>
          <w:lang w:eastAsia="zh-CN"/>
        </w:rPr>
        <w:t xml:space="preserve">Agreement: For </w:t>
      </w:r>
      <w:proofErr w:type="spellStart"/>
      <w:r w:rsidRPr="00C31899">
        <w:rPr>
          <w:rFonts w:ascii="Arial" w:hAnsi="Arial" w:cs="Arial"/>
          <w:sz w:val="40"/>
          <w:szCs w:val="24"/>
          <w:highlight w:val="green"/>
          <w:lang w:eastAsia="zh-CN"/>
        </w:rPr>
        <w:t>sidelink</w:t>
      </w:r>
      <w:proofErr w:type="spellEnd"/>
      <w:r w:rsidRPr="00C31899">
        <w:rPr>
          <w:rFonts w:ascii="Arial" w:hAnsi="Arial" w:cs="Arial"/>
          <w:sz w:val="40"/>
          <w:szCs w:val="24"/>
          <w:highlight w:val="green"/>
          <w:lang w:eastAsia="zh-CN"/>
        </w:rPr>
        <w:t>, define specific NR V2X power class capability, e.g., PC2 and PC3.</w:t>
      </w:r>
    </w:p>
    <w:p w14:paraId="4C8C15B5" w14:textId="77777777" w:rsidR="00C31899" w:rsidRPr="00C31899" w:rsidRDefault="00C31899" w:rsidP="00C31899">
      <w:pPr>
        <w:pStyle w:val="ListParagraph"/>
        <w:widowControl w:val="0"/>
        <w:numPr>
          <w:ilvl w:val="0"/>
          <w:numId w:val="20"/>
        </w:numPr>
        <w:tabs>
          <w:tab w:val="num" w:pos="709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contextualSpacing w:val="0"/>
        <w:textAlignment w:val="baseline"/>
        <w:rPr>
          <w:rFonts w:ascii="Arial" w:hAnsi="Arial" w:cs="Arial"/>
          <w:sz w:val="40"/>
          <w:szCs w:val="24"/>
          <w:highlight w:val="green"/>
          <w:lang w:eastAsia="zh-CN"/>
        </w:rPr>
      </w:pPr>
      <w:r w:rsidRPr="00C31899">
        <w:rPr>
          <w:rFonts w:ascii="Arial" w:hAnsi="Arial" w:cs="Arial"/>
          <w:sz w:val="40"/>
          <w:szCs w:val="24"/>
          <w:highlight w:val="green"/>
          <w:lang w:eastAsia="zh-CN"/>
        </w:rPr>
        <w:t>Capability signalling is per band</w:t>
      </w:r>
    </w:p>
    <w:p w14:paraId="35298E02" w14:textId="77777777" w:rsidR="00C31899" w:rsidRPr="00C31899" w:rsidRDefault="00C31899" w:rsidP="00C31899">
      <w:pPr>
        <w:pStyle w:val="ListParagraph"/>
        <w:widowControl w:val="0"/>
        <w:numPr>
          <w:ilvl w:val="0"/>
          <w:numId w:val="20"/>
        </w:numPr>
        <w:tabs>
          <w:tab w:val="num" w:pos="709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contextualSpacing w:val="0"/>
        <w:textAlignment w:val="baseline"/>
        <w:rPr>
          <w:rFonts w:ascii="Arial" w:hAnsi="Arial" w:cs="Arial"/>
          <w:sz w:val="40"/>
          <w:szCs w:val="24"/>
          <w:highlight w:val="green"/>
          <w:lang w:eastAsia="zh-CN"/>
        </w:rPr>
      </w:pPr>
      <w:r w:rsidRPr="00C31899">
        <w:rPr>
          <w:rFonts w:ascii="Arial" w:hAnsi="Arial" w:cs="Arial"/>
          <w:sz w:val="40"/>
          <w:szCs w:val="24"/>
          <w:highlight w:val="green"/>
          <w:lang w:eastAsia="zh-CN"/>
        </w:rPr>
        <w:t>On licensed band, PC1.5 and PC5 are not considered for NR V2X</w:t>
      </w:r>
    </w:p>
    <w:p w14:paraId="6D6CBFD0" w14:textId="77777777" w:rsidR="006E26D4" w:rsidRPr="00433C2D" w:rsidRDefault="006E26D4" w:rsidP="006E26D4">
      <w:pPr>
        <w:rPr>
          <w:rFonts w:ascii="Arial" w:eastAsia="宋体" w:hAnsi="Arial" w:cs="Arial"/>
          <w:sz w:val="36"/>
          <w:szCs w:val="24"/>
          <w:lang w:eastAsia="zh-CN"/>
        </w:rPr>
      </w:pPr>
    </w:p>
    <w:p w14:paraId="7EA5D648" w14:textId="77777777" w:rsidR="006E26D4" w:rsidRPr="00433C2D" w:rsidRDefault="006E26D4" w:rsidP="006E26D4">
      <w:pPr>
        <w:rPr>
          <w:rFonts w:ascii="Arial" w:eastAsia="宋体" w:hAnsi="Arial" w:cs="Arial"/>
          <w:sz w:val="36"/>
          <w:szCs w:val="24"/>
          <w:lang w:eastAsia="zh-CN"/>
        </w:rPr>
      </w:pPr>
    </w:p>
    <w:p w14:paraId="443481B8" w14:textId="576E3C0F" w:rsidR="00C45162" w:rsidRDefault="00ED74A9" w:rsidP="00ED74A9">
      <w:pPr>
        <w:pStyle w:val="Heading1"/>
        <w:rPr>
          <w:lang w:eastAsia="ja-JP"/>
        </w:rPr>
      </w:pPr>
      <w:r>
        <w:rPr>
          <w:lang w:eastAsia="ja-JP"/>
        </w:rPr>
        <w:lastRenderedPageBreak/>
        <w:t>P</w:t>
      </w:r>
      <w:r w:rsidRPr="00ED74A9">
        <w:rPr>
          <w:lang w:eastAsia="ja-JP"/>
        </w:rPr>
        <w:t>ower class capability for NR V2X intra-band concurrent operation</w:t>
      </w:r>
    </w:p>
    <w:p w14:paraId="3B02FF70" w14:textId="77777777" w:rsidR="00ED74A9" w:rsidRDefault="00ED74A9" w:rsidP="00ED74A9">
      <w:pPr>
        <w:rPr>
          <w:lang w:eastAsia="ja-JP"/>
        </w:rPr>
      </w:pPr>
    </w:p>
    <w:p w14:paraId="7D0E4C6B" w14:textId="77777777" w:rsidR="00ED74A9" w:rsidRDefault="00ED74A9" w:rsidP="00ED74A9">
      <w:pPr>
        <w:rPr>
          <w:lang w:eastAsia="ja-JP"/>
        </w:rPr>
      </w:pPr>
    </w:p>
    <w:p w14:paraId="51AE9CA4" w14:textId="47BEC0DE" w:rsidR="00ED74A9" w:rsidRPr="00ED74A9" w:rsidRDefault="00ED74A9" w:rsidP="00ED74A9">
      <w:pPr>
        <w:pStyle w:val="ListParagraph"/>
        <w:numPr>
          <w:ilvl w:val="0"/>
          <w:numId w:val="18"/>
        </w:numPr>
        <w:spacing w:after="120"/>
        <w:contextualSpacing w:val="0"/>
        <w:rPr>
          <w:rFonts w:ascii="Arial" w:hAnsi="Arial" w:cs="Arial"/>
          <w:sz w:val="28"/>
        </w:rPr>
      </w:pPr>
      <w:r>
        <w:rPr>
          <w:rFonts w:ascii="Arial" w:eastAsia="宋体" w:hAnsi="Arial" w:cs="Arial"/>
          <w:sz w:val="40"/>
          <w:szCs w:val="24"/>
          <w:lang w:eastAsia="zh-CN"/>
        </w:rPr>
        <w:t>WF</w:t>
      </w:r>
    </w:p>
    <w:p w14:paraId="7BF9EB5F" w14:textId="37DE117C" w:rsidR="00ED74A9" w:rsidRDefault="00C2080F" w:rsidP="00ED74A9">
      <w:pPr>
        <w:pStyle w:val="ListParagraph"/>
        <w:numPr>
          <w:ilvl w:val="1"/>
          <w:numId w:val="18"/>
        </w:numPr>
        <w:spacing w:after="120"/>
        <w:contextualSpacing w:val="0"/>
        <w:rPr>
          <w:rFonts w:ascii="Arial" w:eastAsia="Times New Roman" w:hAnsi="Arial" w:cs="Arial"/>
          <w:sz w:val="40"/>
          <w:lang w:val="en-US" w:eastAsia="zh-CN"/>
        </w:rPr>
      </w:pPr>
      <w:r>
        <w:rPr>
          <w:rFonts w:ascii="Arial" w:eastAsia="Times New Roman" w:hAnsi="Arial" w:cs="Arial"/>
          <w:sz w:val="40"/>
          <w:lang w:val="en-US" w:eastAsia="zh-CN"/>
        </w:rPr>
        <w:t>Need to introduce</w:t>
      </w:r>
      <w:r w:rsidR="00ED74A9">
        <w:rPr>
          <w:rFonts w:ascii="Arial" w:eastAsia="Times New Roman" w:hAnsi="Arial" w:cs="Arial"/>
          <w:sz w:val="40"/>
          <w:lang w:val="en-US" w:eastAsia="zh-CN"/>
        </w:rPr>
        <w:t xml:space="preserve"> per band combination power class capability for NR V2x intra-band con-current operation</w:t>
      </w:r>
    </w:p>
    <w:p w14:paraId="28287DC3" w14:textId="77777777" w:rsidR="00ED74A9" w:rsidRDefault="00ED74A9" w:rsidP="00ED74A9">
      <w:pPr>
        <w:spacing w:after="120"/>
        <w:rPr>
          <w:rFonts w:ascii="Arial" w:eastAsia="Times New Roman" w:hAnsi="Arial" w:cs="Arial"/>
          <w:sz w:val="40"/>
          <w:lang w:val="en-US" w:eastAsia="zh-CN"/>
        </w:rPr>
      </w:pPr>
    </w:p>
    <w:p w14:paraId="6F229ACC" w14:textId="77777777" w:rsidR="00ED74A9" w:rsidRDefault="00ED74A9" w:rsidP="00ED74A9">
      <w:pPr>
        <w:spacing w:after="120"/>
        <w:rPr>
          <w:rFonts w:ascii="Arial" w:eastAsia="Times New Roman" w:hAnsi="Arial" w:cs="Arial"/>
          <w:sz w:val="40"/>
          <w:lang w:val="en-US" w:eastAsia="zh-CN"/>
        </w:rPr>
      </w:pPr>
    </w:p>
    <w:p w14:paraId="1D9966C6" w14:textId="77777777" w:rsidR="00ED74A9" w:rsidRDefault="00ED74A9" w:rsidP="00ED74A9">
      <w:pPr>
        <w:spacing w:after="120"/>
        <w:rPr>
          <w:rFonts w:ascii="Arial" w:eastAsia="Times New Roman" w:hAnsi="Arial" w:cs="Arial"/>
          <w:sz w:val="40"/>
          <w:lang w:val="en-US" w:eastAsia="zh-CN"/>
        </w:rPr>
      </w:pPr>
    </w:p>
    <w:p w14:paraId="21087DBE" w14:textId="77777777" w:rsidR="00ED74A9" w:rsidRDefault="00ED74A9" w:rsidP="00ED74A9">
      <w:pPr>
        <w:spacing w:after="120"/>
        <w:rPr>
          <w:rFonts w:ascii="Arial" w:eastAsia="Times New Roman" w:hAnsi="Arial" w:cs="Arial"/>
          <w:sz w:val="40"/>
          <w:lang w:val="en-US" w:eastAsia="zh-CN"/>
        </w:rPr>
      </w:pPr>
    </w:p>
    <w:p w14:paraId="5DCCA442" w14:textId="42551250" w:rsidR="00ED74A9" w:rsidRDefault="00ED74A9" w:rsidP="00ED74A9">
      <w:pPr>
        <w:spacing w:after="120"/>
        <w:rPr>
          <w:rFonts w:ascii="Arial" w:hAnsi="Arial" w:cs="Arial"/>
          <w:b/>
          <w:bCs/>
          <w:kern w:val="44"/>
          <w:sz w:val="48"/>
          <w:szCs w:val="48"/>
          <w:lang w:eastAsia="ja-JP"/>
        </w:rPr>
      </w:pPr>
      <w:r w:rsidRPr="00ED74A9">
        <w:rPr>
          <w:rFonts w:ascii="Arial" w:hAnsi="Arial" w:cs="Arial"/>
          <w:b/>
          <w:bCs/>
          <w:kern w:val="44"/>
          <w:sz w:val="48"/>
          <w:szCs w:val="48"/>
          <w:lang w:eastAsia="ja-JP"/>
        </w:rPr>
        <w:t xml:space="preserve">LS to </w:t>
      </w:r>
      <w:r>
        <w:rPr>
          <w:rFonts w:ascii="Arial" w:hAnsi="Arial" w:cs="Arial"/>
          <w:b/>
          <w:bCs/>
          <w:kern w:val="44"/>
          <w:sz w:val="48"/>
          <w:szCs w:val="48"/>
          <w:lang w:eastAsia="ja-JP"/>
        </w:rPr>
        <w:t xml:space="preserve">RAN2 on power class </w:t>
      </w:r>
      <w:r w:rsidR="00542C64">
        <w:rPr>
          <w:rFonts w:ascii="Arial" w:hAnsi="Arial" w:cs="Arial"/>
          <w:b/>
          <w:bCs/>
          <w:kern w:val="44"/>
          <w:sz w:val="48"/>
          <w:szCs w:val="48"/>
          <w:lang w:eastAsia="ja-JP"/>
        </w:rPr>
        <w:t>capability</w:t>
      </w:r>
    </w:p>
    <w:p w14:paraId="33E367BB" w14:textId="77777777" w:rsidR="00542C64" w:rsidRPr="00ED74A9" w:rsidRDefault="00542C64" w:rsidP="00542C64">
      <w:pPr>
        <w:pStyle w:val="ListParagraph"/>
        <w:numPr>
          <w:ilvl w:val="0"/>
          <w:numId w:val="18"/>
        </w:numPr>
        <w:spacing w:after="120"/>
        <w:contextualSpacing w:val="0"/>
        <w:rPr>
          <w:rFonts w:ascii="Arial" w:hAnsi="Arial" w:cs="Arial"/>
          <w:sz w:val="28"/>
        </w:rPr>
      </w:pPr>
      <w:r>
        <w:rPr>
          <w:rFonts w:ascii="Arial" w:eastAsia="宋体" w:hAnsi="Arial" w:cs="Arial"/>
          <w:sz w:val="40"/>
          <w:szCs w:val="24"/>
          <w:lang w:eastAsia="zh-CN"/>
        </w:rPr>
        <w:t>WF</w:t>
      </w:r>
    </w:p>
    <w:p w14:paraId="360F4767" w14:textId="188C0F55" w:rsidR="00542C64" w:rsidRDefault="00C2080F" w:rsidP="00542C64">
      <w:pPr>
        <w:pStyle w:val="ListParagraph"/>
        <w:numPr>
          <w:ilvl w:val="1"/>
          <w:numId w:val="18"/>
        </w:numPr>
        <w:spacing w:after="120"/>
        <w:contextualSpacing w:val="0"/>
        <w:rPr>
          <w:rFonts w:ascii="Arial" w:eastAsia="Times New Roman" w:hAnsi="Arial" w:cs="Arial"/>
          <w:sz w:val="40"/>
          <w:lang w:val="en-US" w:eastAsia="zh-CN"/>
        </w:rPr>
      </w:pPr>
      <w:r>
        <w:rPr>
          <w:rFonts w:ascii="Arial" w:eastAsia="Times New Roman" w:hAnsi="Arial" w:cs="Arial"/>
          <w:sz w:val="40"/>
          <w:lang w:val="en-US" w:eastAsia="zh-CN"/>
        </w:rPr>
        <w:t xml:space="preserve">An LS should be sent to RAN2 on </w:t>
      </w:r>
      <w:r w:rsidR="00A204C2">
        <w:rPr>
          <w:rFonts w:ascii="Arial" w:eastAsia="Times New Roman" w:hAnsi="Arial" w:cs="Arial"/>
          <w:sz w:val="40"/>
          <w:lang w:val="en-US" w:eastAsia="zh-CN"/>
        </w:rPr>
        <w:t xml:space="preserve">the </w:t>
      </w:r>
      <w:r>
        <w:rPr>
          <w:rFonts w:ascii="Arial" w:eastAsia="Times New Roman" w:hAnsi="Arial" w:cs="Arial"/>
          <w:sz w:val="40"/>
          <w:lang w:val="en-US" w:eastAsia="zh-CN"/>
        </w:rPr>
        <w:t>RAN4 agreements for per band power class capability and the per BC power class capability for intra-band con-current operation</w:t>
      </w:r>
    </w:p>
    <w:p w14:paraId="54AC6B6E" w14:textId="77777777" w:rsidR="00542C64" w:rsidRPr="00542C64" w:rsidRDefault="00542C64" w:rsidP="00ED74A9">
      <w:pPr>
        <w:spacing w:after="120"/>
        <w:rPr>
          <w:rFonts w:ascii="Arial" w:hAnsi="Arial" w:cs="Arial"/>
          <w:b/>
          <w:bCs/>
          <w:kern w:val="44"/>
          <w:sz w:val="48"/>
          <w:szCs w:val="48"/>
          <w:lang w:val="en-US" w:eastAsia="ja-JP"/>
        </w:rPr>
      </w:pPr>
    </w:p>
    <w:p w14:paraId="289691D2" w14:textId="77777777" w:rsidR="00ED74A9" w:rsidRPr="00ED74A9" w:rsidRDefault="00ED74A9" w:rsidP="00ED74A9">
      <w:pPr>
        <w:rPr>
          <w:lang w:eastAsia="ja-JP"/>
        </w:rPr>
      </w:pPr>
    </w:p>
    <w:p w14:paraId="7CF2A205" w14:textId="4F60B683" w:rsidR="00C45162" w:rsidRDefault="00C31899" w:rsidP="007B0FB5">
      <w:pPr>
        <w:pStyle w:val="Heading1"/>
        <w:rPr>
          <w:sz w:val="44"/>
        </w:rPr>
      </w:pPr>
      <w:r w:rsidRPr="00635660">
        <w:lastRenderedPageBreak/>
        <w:t>Co-existence study</w:t>
      </w:r>
    </w:p>
    <w:p w14:paraId="1238DDB8" w14:textId="4EE32526" w:rsidR="00B123A4" w:rsidRPr="00426BC2" w:rsidRDefault="00C317E3" w:rsidP="00C45162">
      <w:pPr>
        <w:pStyle w:val="ListParagraph"/>
        <w:numPr>
          <w:ilvl w:val="0"/>
          <w:numId w:val="18"/>
        </w:numPr>
        <w:spacing w:after="120"/>
        <w:contextualSpacing w:val="0"/>
        <w:rPr>
          <w:rFonts w:ascii="Arial" w:hAnsi="Arial" w:cs="Arial"/>
          <w:sz w:val="28"/>
        </w:rPr>
      </w:pPr>
      <w:r>
        <w:rPr>
          <w:rFonts w:ascii="Arial" w:eastAsia="宋体" w:hAnsi="Arial" w:cs="Arial"/>
          <w:sz w:val="40"/>
          <w:szCs w:val="24"/>
          <w:lang w:eastAsia="zh-CN"/>
        </w:rPr>
        <w:t>Co-channel co-existence i</w:t>
      </w:r>
      <w:r w:rsidR="00426BC2">
        <w:rPr>
          <w:rFonts w:ascii="Arial" w:eastAsia="宋体" w:hAnsi="Arial" w:cs="Arial"/>
          <w:sz w:val="40"/>
          <w:szCs w:val="24"/>
          <w:lang w:eastAsia="zh-CN"/>
        </w:rPr>
        <w:t>ssue identified in R4-2118987</w:t>
      </w:r>
    </w:p>
    <w:bookmarkStart w:id="0" w:name="_GoBack"/>
    <w:bookmarkEnd w:id="0"/>
    <w:p w14:paraId="0C441D44" w14:textId="77713233" w:rsidR="00426BC2" w:rsidRDefault="00426BC2" w:rsidP="00426BC2">
      <w:pPr>
        <w:spacing w:after="120"/>
        <w:jc w:val="center"/>
        <w:rPr>
          <w:rFonts w:ascii="Arial" w:hAnsi="Arial" w:cs="Arial"/>
          <w:sz w:val="28"/>
        </w:rPr>
      </w:pPr>
      <w:r>
        <w:object w:dxaOrig="8892" w:dyaOrig="3240" w14:anchorId="577325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161.5pt" o:ole="">
            <v:imagedata r:id="rId13" o:title=""/>
          </v:shape>
          <o:OLEObject Type="Embed" ProgID="Visio.Drawing.15" ShapeID="_x0000_i1025" DrawAspect="Content" ObjectID="_1698156357" r:id="rId14"/>
        </w:object>
      </w:r>
    </w:p>
    <w:p w14:paraId="556486BF" w14:textId="740CA5A6" w:rsidR="006C5020" w:rsidRPr="00426BC2" w:rsidRDefault="00426BC2" w:rsidP="00426BC2">
      <w:pPr>
        <w:pStyle w:val="ListParagraph"/>
        <w:spacing w:after="120"/>
        <w:ind w:left="918"/>
        <w:contextualSpacing w:val="0"/>
        <w:rPr>
          <w:rFonts w:ascii="Arial" w:hAnsi="Arial" w:cs="Arial"/>
          <w:sz w:val="52"/>
        </w:rPr>
      </w:pPr>
      <w:r w:rsidRPr="00426BC2">
        <w:rPr>
          <w:sz w:val="24"/>
          <w:lang w:eastAsia="zh-CN"/>
        </w:rPr>
        <w:t xml:space="preserve">With current S criterion defined in 38.304, the cell will be detected at the same location for PC3 NR </w:t>
      </w:r>
      <w:proofErr w:type="spellStart"/>
      <w:r w:rsidRPr="00426BC2">
        <w:rPr>
          <w:sz w:val="24"/>
          <w:lang w:eastAsia="zh-CN"/>
        </w:rPr>
        <w:t>Uu</w:t>
      </w:r>
      <w:proofErr w:type="spellEnd"/>
      <w:r w:rsidRPr="00426BC2">
        <w:rPr>
          <w:sz w:val="24"/>
          <w:lang w:eastAsia="zh-CN"/>
        </w:rPr>
        <w:t xml:space="preserve"> UE and PC2 NR V2X UE. This is because there is no compensation factor for </w:t>
      </w:r>
      <w:proofErr w:type="spellStart"/>
      <w:r w:rsidRPr="00426BC2">
        <w:rPr>
          <w:sz w:val="24"/>
          <w:lang w:eastAsia="zh-CN"/>
        </w:rPr>
        <w:t>sxlev</w:t>
      </w:r>
      <w:proofErr w:type="spellEnd"/>
      <w:r w:rsidRPr="00426BC2">
        <w:rPr>
          <w:sz w:val="24"/>
          <w:lang w:eastAsia="zh-CN"/>
        </w:rPr>
        <w:t xml:space="preserve"> in S criterion equation for the case where PC5 </w:t>
      </w:r>
      <w:proofErr w:type="spellStart"/>
      <w:r w:rsidRPr="00426BC2">
        <w:rPr>
          <w:sz w:val="24"/>
          <w:lang w:eastAsia="zh-CN"/>
        </w:rPr>
        <w:t>P_powerClass</w:t>
      </w:r>
      <w:proofErr w:type="spellEnd"/>
      <w:r w:rsidRPr="00426BC2">
        <w:rPr>
          <w:sz w:val="24"/>
          <w:lang w:eastAsia="zh-CN"/>
        </w:rPr>
        <w:t xml:space="preserve"> is higher than P_EMAX associated with the serving cell. This is illustrated in Figure 1 below when PC2 V2X UE use the same frequency as NR </w:t>
      </w:r>
      <w:proofErr w:type="spellStart"/>
      <w:r w:rsidRPr="00426BC2">
        <w:rPr>
          <w:sz w:val="24"/>
          <w:lang w:eastAsia="zh-CN"/>
        </w:rPr>
        <w:t>Uu</w:t>
      </w:r>
      <w:proofErr w:type="spellEnd"/>
      <w:r w:rsidRPr="00426BC2">
        <w:rPr>
          <w:sz w:val="24"/>
          <w:lang w:eastAsia="zh-CN"/>
        </w:rPr>
        <w:t xml:space="preserve"> UE. The coverage zone for PC2 UE is A2 and coverage zone for PC3 UE is A1. The current </w:t>
      </w:r>
      <w:proofErr w:type="spellStart"/>
      <w:r w:rsidRPr="00426BC2">
        <w:rPr>
          <w:sz w:val="24"/>
          <w:lang w:eastAsia="zh-CN"/>
        </w:rPr>
        <w:t>sidelink</w:t>
      </w:r>
      <w:proofErr w:type="spellEnd"/>
      <w:r w:rsidRPr="00426BC2">
        <w:rPr>
          <w:sz w:val="24"/>
          <w:lang w:eastAsia="zh-CN"/>
        </w:rPr>
        <w:t xml:space="preserve"> in-coverage criterion will make the PC2 V2X UE declare the in-coverage as the same as PC3 in A1 but not A2. </w:t>
      </w:r>
      <w:r w:rsidRPr="00426BC2">
        <w:rPr>
          <w:sz w:val="24"/>
          <w:highlight w:val="yellow"/>
          <w:lang w:eastAsia="zh-CN"/>
        </w:rPr>
        <w:t>Both A2 and A3 will be declared as out of coverage zone for V2X UE. In this case, PC2 V2X UE will generate the co-channel interference at A2 to network and this should be avoided</w:t>
      </w:r>
    </w:p>
    <w:p w14:paraId="58E4DBD6" w14:textId="6D8F0EC1" w:rsidR="006C5020" w:rsidRPr="006E26D4" w:rsidRDefault="00426BC2" w:rsidP="00C45162">
      <w:pPr>
        <w:pStyle w:val="ListParagraph"/>
        <w:numPr>
          <w:ilvl w:val="0"/>
          <w:numId w:val="18"/>
        </w:numPr>
        <w:spacing w:after="120"/>
        <w:contextualSpacing w:val="0"/>
        <w:rPr>
          <w:rFonts w:ascii="Arial" w:hAnsi="Arial" w:cs="Arial"/>
          <w:sz w:val="28"/>
        </w:rPr>
      </w:pPr>
      <w:r>
        <w:rPr>
          <w:rFonts w:ascii="Arial" w:eastAsia="宋体" w:hAnsi="Arial" w:cs="Arial"/>
          <w:sz w:val="40"/>
          <w:szCs w:val="24"/>
          <w:lang w:eastAsia="zh-CN"/>
        </w:rPr>
        <w:t>WF for the co-existence issue</w:t>
      </w:r>
    </w:p>
    <w:p w14:paraId="007098C3" w14:textId="5EA51D9D" w:rsidR="006C5020" w:rsidRPr="006E26D4" w:rsidRDefault="00426BC2" w:rsidP="006C5020">
      <w:pPr>
        <w:pStyle w:val="ListParagraph"/>
        <w:numPr>
          <w:ilvl w:val="1"/>
          <w:numId w:val="18"/>
        </w:numPr>
        <w:spacing w:after="120"/>
        <w:contextualSpacing w:val="0"/>
        <w:rPr>
          <w:rFonts w:ascii="Arial" w:hAnsi="Arial" w:cs="Arial"/>
          <w:sz w:val="48"/>
        </w:rPr>
      </w:pPr>
      <w:r>
        <w:rPr>
          <w:rFonts w:ascii="Arial" w:eastAsia="Times New Roman" w:hAnsi="Arial" w:cs="Arial"/>
          <w:sz w:val="36"/>
          <w:lang w:val="en-US" w:eastAsia="zh-CN"/>
        </w:rPr>
        <w:t xml:space="preserve">Check whether the identified co-channel existence issue exists, the following aspects </w:t>
      </w:r>
      <w:r w:rsidR="008A6B42">
        <w:rPr>
          <w:rFonts w:ascii="Arial" w:eastAsia="Times New Roman" w:hAnsi="Arial" w:cs="Arial"/>
          <w:sz w:val="36"/>
          <w:lang w:val="en-US" w:eastAsia="zh-CN"/>
        </w:rPr>
        <w:t>should</w:t>
      </w:r>
      <w:r>
        <w:rPr>
          <w:rFonts w:ascii="Arial" w:eastAsia="Times New Roman" w:hAnsi="Arial" w:cs="Arial"/>
          <w:sz w:val="36"/>
          <w:lang w:val="en-US" w:eastAsia="zh-CN"/>
        </w:rPr>
        <w:t xml:space="preserve"> be considered</w:t>
      </w:r>
    </w:p>
    <w:p w14:paraId="728D6A6C" w14:textId="7F2B8036" w:rsidR="00C317E3" w:rsidRDefault="00426BC2" w:rsidP="00C317E3">
      <w:pPr>
        <w:pStyle w:val="ListParagraph"/>
        <w:numPr>
          <w:ilvl w:val="2"/>
          <w:numId w:val="18"/>
        </w:numPr>
        <w:spacing w:after="120"/>
        <w:contextualSpacing w:val="0"/>
        <w:rPr>
          <w:rFonts w:ascii="Arial" w:hAnsi="Arial" w:cs="Arial"/>
          <w:sz w:val="32"/>
        </w:rPr>
      </w:pPr>
      <w:r w:rsidRPr="00426BC2">
        <w:rPr>
          <w:rFonts w:ascii="Arial" w:hAnsi="Arial" w:cs="Arial"/>
          <w:sz w:val="32"/>
        </w:rPr>
        <w:t>Whe</w:t>
      </w:r>
      <w:r w:rsidR="00C317E3">
        <w:rPr>
          <w:rFonts w:ascii="Arial" w:hAnsi="Arial" w:cs="Arial"/>
          <w:sz w:val="32"/>
        </w:rPr>
        <w:t>ther the licensed band and frequency should be used for NR-V out-of-coverage scenario</w:t>
      </w:r>
      <w:r w:rsidR="00C2080F">
        <w:rPr>
          <w:rFonts w:ascii="Arial" w:hAnsi="Arial" w:cs="Arial"/>
          <w:sz w:val="32"/>
        </w:rPr>
        <w:t>?</w:t>
      </w:r>
    </w:p>
    <w:p w14:paraId="7F6DFFAD" w14:textId="284BCE06" w:rsidR="00C2080F" w:rsidRDefault="00C317E3" w:rsidP="008A6B42">
      <w:pPr>
        <w:pStyle w:val="ListParagraph"/>
        <w:numPr>
          <w:ilvl w:val="2"/>
          <w:numId w:val="18"/>
        </w:numPr>
        <w:spacing w:after="120"/>
        <w:contextualSpacing w:val="0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If this is an issue, should the co-channel co-existence in this case need to be guaranteed by RAN4 requirements</w:t>
      </w:r>
      <w:r w:rsidR="00C2080F">
        <w:rPr>
          <w:rFonts w:ascii="Arial" w:hAnsi="Arial" w:cs="Arial"/>
          <w:sz w:val="32"/>
        </w:rPr>
        <w:t>?</w:t>
      </w:r>
    </w:p>
    <w:p w14:paraId="5C0B615E" w14:textId="1A478855" w:rsidR="00C2080F" w:rsidRDefault="00C2080F" w:rsidP="00C2080F">
      <w:pPr>
        <w:pStyle w:val="Heading1"/>
        <w:rPr>
          <w:lang w:eastAsia="ja-JP"/>
        </w:rPr>
      </w:pPr>
      <w:r>
        <w:lastRenderedPageBreak/>
        <w:t>Whether to introduce example inter-band con-current combinations for SL HPUE</w:t>
      </w:r>
    </w:p>
    <w:p w14:paraId="3BA3359B" w14:textId="77777777" w:rsidR="00C2080F" w:rsidRDefault="00C2080F" w:rsidP="00C2080F">
      <w:pPr>
        <w:rPr>
          <w:lang w:eastAsia="ja-JP"/>
        </w:rPr>
      </w:pPr>
    </w:p>
    <w:p w14:paraId="7F4C48B5" w14:textId="77777777" w:rsidR="00C2080F" w:rsidRDefault="00C2080F" w:rsidP="00C2080F">
      <w:pPr>
        <w:rPr>
          <w:lang w:eastAsia="ja-JP"/>
        </w:rPr>
      </w:pPr>
    </w:p>
    <w:p w14:paraId="2C8E39F2" w14:textId="77777777" w:rsidR="00C2080F" w:rsidRPr="00ED74A9" w:rsidRDefault="00C2080F" w:rsidP="00C2080F">
      <w:pPr>
        <w:pStyle w:val="ListParagraph"/>
        <w:numPr>
          <w:ilvl w:val="0"/>
          <w:numId w:val="18"/>
        </w:numPr>
        <w:spacing w:after="120"/>
        <w:contextualSpacing w:val="0"/>
        <w:rPr>
          <w:rFonts w:ascii="Arial" w:hAnsi="Arial" w:cs="Arial"/>
          <w:sz w:val="28"/>
        </w:rPr>
      </w:pPr>
      <w:r>
        <w:rPr>
          <w:rFonts w:ascii="Arial" w:eastAsia="宋体" w:hAnsi="Arial" w:cs="Arial"/>
          <w:sz w:val="40"/>
          <w:szCs w:val="24"/>
          <w:lang w:eastAsia="zh-CN"/>
        </w:rPr>
        <w:t>WF</w:t>
      </w:r>
    </w:p>
    <w:p w14:paraId="6751CBDC" w14:textId="706AF1FD" w:rsidR="00C2080F" w:rsidRDefault="00C2080F" w:rsidP="00C2080F">
      <w:pPr>
        <w:pStyle w:val="ListParagraph"/>
        <w:numPr>
          <w:ilvl w:val="1"/>
          <w:numId w:val="18"/>
        </w:numPr>
        <w:spacing w:after="120"/>
        <w:contextualSpacing w:val="0"/>
        <w:rPr>
          <w:rFonts w:ascii="Arial" w:eastAsia="Times New Roman" w:hAnsi="Arial" w:cs="Arial"/>
          <w:sz w:val="40"/>
          <w:lang w:val="en-US" w:eastAsia="zh-CN"/>
        </w:rPr>
      </w:pPr>
      <w:r>
        <w:rPr>
          <w:rFonts w:ascii="Arial" w:eastAsia="Times New Roman" w:hAnsi="Arial" w:cs="Arial"/>
          <w:sz w:val="40"/>
          <w:lang w:val="en-US" w:eastAsia="zh-CN"/>
        </w:rPr>
        <w:t>It is based on operators’ requests</w:t>
      </w:r>
    </w:p>
    <w:p w14:paraId="62B0BEB7" w14:textId="77777777" w:rsidR="008A6B42" w:rsidRPr="00C2080F" w:rsidRDefault="008A6B42" w:rsidP="00C2080F">
      <w:pPr>
        <w:spacing w:after="120"/>
        <w:rPr>
          <w:rFonts w:ascii="Arial" w:hAnsi="Arial" w:cs="Arial"/>
          <w:sz w:val="32"/>
        </w:rPr>
      </w:pPr>
    </w:p>
    <w:sectPr w:rsidR="008A6B42" w:rsidRPr="00C2080F" w:rsidSect="00637D2E">
      <w:footerReference w:type="default" r:id="rId15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95EB0" w14:textId="77777777" w:rsidR="000478B2" w:rsidRDefault="000478B2" w:rsidP="00A31CFC">
      <w:r>
        <w:separator/>
      </w:r>
    </w:p>
  </w:endnote>
  <w:endnote w:type="continuationSeparator" w:id="0">
    <w:p w14:paraId="3E165586" w14:textId="77777777" w:rsidR="000478B2" w:rsidRDefault="000478B2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789B3" w14:textId="75865C2F" w:rsidR="00EF4193" w:rsidRPr="00F1692F" w:rsidRDefault="00EF4193" w:rsidP="0096080F">
    <w:pPr>
      <w:pStyle w:val="Footer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>
      <w:rPr>
        <w:sz w:val="32"/>
        <w:szCs w:val="32"/>
      </w:rPr>
      <w:tab/>
    </w:r>
    <w:r w:rsidRPr="00F1692F">
      <w:rPr>
        <w:sz w:val="32"/>
        <w:szCs w:val="32"/>
      </w:rPr>
      <w:tab/>
    </w:r>
    <w:r w:rsidRPr="00F1692F">
      <w:rPr>
        <w:sz w:val="32"/>
        <w:szCs w:val="32"/>
      </w:rPr>
      <w:fldChar w:fldCharType="begin"/>
    </w:r>
    <w:r w:rsidRPr="00F1692F">
      <w:rPr>
        <w:sz w:val="32"/>
        <w:szCs w:val="32"/>
      </w:rPr>
      <w:instrText xml:space="preserve"> PAGE   \* MERGEFORMAT </w:instrText>
    </w:r>
    <w:r w:rsidRPr="00F1692F">
      <w:rPr>
        <w:sz w:val="32"/>
        <w:szCs w:val="32"/>
      </w:rPr>
      <w:fldChar w:fldCharType="separate"/>
    </w:r>
    <w:r w:rsidR="00BE34F6">
      <w:rPr>
        <w:noProof/>
        <w:sz w:val="32"/>
        <w:szCs w:val="32"/>
      </w:rPr>
      <w:t>5</w:t>
    </w:r>
    <w:r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57A2D" w14:textId="77777777" w:rsidR="000478B2" w:rsidRDefault="000478B2" w:rsidP="00A31CFC">
      <w:r>
        <w:separator/>
      </w:r>
    </w:p>
  </w:footnote>
  <w:footnote w:type="continuationSeparator" w:id="0">
    <w:p w14:paraId="274AA3A2" w14:textId="77777777" w:rsidR="000478B2" w:rsidRDefault="000478B2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221CC"/>
    <w:multiLevelType w:val="hybridMultilevel"/>
    <w:tmpl w:val="7D6C11FA"/>
    <w:lvl w:ilvl="0" w:tplc="0A3E4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A3413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984F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B48D6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A7E9E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0A260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EC37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0C6CE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65E5D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1174519D"/>
    <w:multiLevelType w:val="hybridMultilevel"/>
    <w:tmpl w:val="8A74EE94"/>
    <w:lvl w:ilvl="0" w:tplc="27C4E0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8EE2203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B64C3C0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55B68CE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29AC47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34AE6CA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5469C0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855E0B0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5B0C34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" w15:restartNumberingAfterBreak="0">
    <w:nsid w:val="15B579E2"/>
    <w:multiLevelType w:val="hybridMultilevel"/>
    <w:tmpl w:val="2B70D116"/>
    <w:lvl w:ilvl="0" w:tplc="E06C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1BD0">
      <w:start w:val="21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30AACE6">
      <w:start w:val="2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C2F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85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01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AC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6A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65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3CA22AC"/>
    <w:multiLevelType w:val="hybridMultilevel"/>
    <w:tmpl w:val="CBBC7CAA"/>
    <w:lvl w:ilvl="0" w:tplc="01080A1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03C20"/>
    <w:multiLevelType w:val="hybridMultilevel"/>
    <w:tmpl w:val="901875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9A16D4"/>
    <w:multiLevelType w:val="hybridMultilevel"/>
    <w:tmpl w:val="E0D4CC88"/>
    <w:lvl w:ilvl="0" w:tplc="2B4C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460F1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9C04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6C09E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EEC3D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2EEA7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F887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80807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3485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57D37D45"/>
    <w:multiLevelType w:val="hybridMultilevel"/>
    <w:tmpl w:val="0644D618"/>
    <w:lvl w:ilvl="0" w:tplc="E6CE2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E2424D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ACC41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BD404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B84F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E8260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0F226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59EA6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4AACE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58B73482"/>
    <w:multiLevelType w:val="hybridMultilevel"/>
    <w:tmpl w:val="324855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162DF58">
      <w:start w:val="1"/>
      <w:numFmt w:val="bullet"/>
      <w:lvlText w:val="-"/>
      <w:lvlJc w:val="left"/>
      <w:pPr>
        <w:ind w:left="918" w:hanging="360"/>
      </w:pPr>
      <w:rPr>
        <w:rFonts w:ascii="Times New Roman" w:eastAsiaTheme="minorEastAsia" w:hAnsi="Times New Roman" w:cs="Times New Roman" w:hint="default"/>
      </w:rPr>
    </w:lvl>
    <w:lvl w:ilvl="2" w:tplc="665AE776">
      <w:numFmt w:val="bullet"/>
      <w:lvlText w:val="-"/>
      <w:lvlJc w:val="left"/>
      <w:pPr>
        <w:ind w:left="1800" w:hanging="360"/>
      </w:pPr>
      <w:rPr>
        <w:rFonts w:ascii="Times New Roman" w:eastAsia="Yu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726583"/>
    <w:multiLevelType w:val="hybridMultilevel"/>
    <w:tmpl w:val="32040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C0786"/>
    <w:multiLevelType w:val="hybridMultilevel"/>
    <w:tmpl w:val="BF4A1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304CBE"/>
    <w:multiLevelType w:val="hybridMultilevel"/>
    <w:tmpl w:val="AF9ECF0E"/>
    <w:lvl w:ilvl="0" w:tplc="0BFE9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C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A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1E0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4C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8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28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63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DA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3F2563"/>
    <w:multiLevelType w:val="hybridMultilevel"/>
    <w:tmpl w:val="434AF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5"/>
  </w:num>
  <w:num w:numId="5">
    <w:abstractNumId w:val="18"/>
  </w:num>
  <w:num w:numId="6">
    <w:abstractNumId w:val="11"/>
  </w:num>
  <w:num w:numId="7">
    <w:abstractNumId w:val="16"/>
  </w:num>
  <w:num w:numId="8">
    <w:abstractNumId w:val="13"/>
  </w:num>
  <w:num w:numId="9">
    <w:abstractNumId w:val="1"/>
  </w:num>
  <w:num w:numId="10">
    <w:abstractNumId w:val="2"/>
  </w:num>
  <w:num w:numId="11">
    <w:abstractNumId w:val="6"/>
  </w:num>
  <w:num w:numId="12">
    <w:abstractNumId w:val="0"/>
  </w:num>
  <w:num w:numId="13">
    <w:abstractNumId w:val="17"/>
  </w:num>
  <w:num w:numId="14">
    <w:abstractNumId w:val="7"/>
  </w:num>
  <w:num w:numId="15">
    <w:abstractNumId w:val="10"/>
  </w:num>
  <w:num w:numId="16">
    <w:abstractNumId w:val="19"/>
  </w:num>
  <w:num w:numId="17">
    <w:abstractNumId w:val="12"/>
  </w:num>
  <w:num w:numId="18">
    <w:abstractNumId w:val="8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2E"/>
    <w:rsid w:val="00004479"/>
    <w:rsid w:val="000061D0"/>
    <w:rsid w:val="00011B4B"/>
    <w:rsid w:val="00037350"/>
    <w:rsid w:val="00041280"/>
    <w:rsid w:val="000478B2"/>
    <w:rsid w:val="00047DE8"/>
    <w:rsid w:val="00052166"/>
    <w:rsid w:val="00053812"/>
    <w:rsid w:val="00063262"/>
    <w:rsid w:val="000643AC"/>
    <w:rsid w:val="00066216"/>
    <w:rsid w:val="00074DA4"/>
    <w:rsid w:val="00085E06"/>
    <w:rsid w:val="000A51B8"/>
    <w:rsid w:val="000A6E0D"/>
    <w:rsid w:val="000C2B11"/>
    <w:rsid w:val="000C34FB"/>
    <w:rsid w:val="000C3A72"/>
    <w:rsid w:val="000C4C50"/>
    <w:rsid w:val="000D7A5F"/>
    <w:rsid w:val="000E5F77"/>
    <w:rsid w:val="000E6CF8"/>
    <w:rsid w:val="0010516E"/>
    <w:rsid w:val="001157D8"/>
    <w:rsid w:val="00116E8B"/>
    <w:rsid w:val="001326E4"/>
    <w:rsid w:val="001411FD"/>
    <w:rsid w:val="00143480"/>
    <w:rsid w:val="00144823"/>
    <w:rsid w:val="001559E5"/>
    <w:rsid w:val="00155B65"/>
    <w:rsid w:val="00165A7B"/>
    <w:rsid w:val="00171CAC"/>
    <w:rsid w:val="001A5D04"/>
    <w:rsid w:val="001C05AE"/>
    <w:rsid w:val="001D3344"/>
    <w:rsid w:val="00211BB7"/>
    <w:rsid w:val="00214D78"/>
    <w:rsid w:val="00221559"/>
    <w:rsid w:val="00235710"/>
    <w:rsid w:val="00253DE9"/>
    <w:rsid w:val="00282023"/>
    <w:rsid w:val="00292999"/>
    <w:rsid w:val="00295309"/>
    <w:rsid w:val="002A7E67"/>
    <w:rsid w:val="002B2590"/>
    <w:rsid w:val="002B450C"/>
    <w:rsid w:val="002B66A1"/>
    <w:rsid w:val="002B740F"/>
    <w:rsid w:val="002D0B83"/>
    <w:rsid w:val="002D1C2A"/>
    <w:rsid w:val="002E12EC"/>
    <w:rsid w:val="002E2DC2"/>
    <w:rsid w:val="0030023F"/>
    <w:rsid w:val="003047B4"/>
    <w:rsid w:val="00323C33"/>
    <w:rsid w:val="003264BB"/>
    <w:rsid w:val="00336778"/>
    <w:rsid w:val="0034373C"/>
    <w:rsid w:val="003472B3"/>
    <w:rsid w:val="00370685"/>
    <w:rsid w:val="0037346F"/>
    <w:rsid w:val="00373B18"/>
    <w:rsid w:val="003765F0"/>
    <w:rsid w:val="003774ED"/>
    <w:rsid w:val="00387738"/>
    <w:rsid w:val="00395EB6"/>
    <w:rsid w:val="003963F5"/>
    <w:rsid w:val="003A38FA"/>
    <w:rsid w:val="003A55D3"/>
    <w:rsid w:val="003B5C8B"/>
    <w:rsid w:val="003C24A7"/>
    <w:rsid w:val="003D7D24"/>
    <w:rsid w:val="003E1CCD"/>
    <w:rsid w:val="003E4904"/>
    <w:rsid w:val="003E684D"/>
    <w:rsid w:val="003F078F"/>
    <w:rsid w:val="003F2132"/>
    <w:rsid w:val="00410EE6"/>
    <w:rsid w:val="00410FC9"/>
    <w:rsid w:val="00411186"/>
    <w:rsid w:val="0042133F"/>
    <w:rsid w:val="004258D8"/>
    <w:rsid w:val="00426BC2"/>
    <w:rsid w:val="00433C2D"/>
    <w:rsid w:val="00455202"/>
    <w:rsid w:val="00460581"/>
    <w:rsid w:val="00461C44"/>
    <w:rsid w:val="004624D1"/>
    <w:rsid w:val="004643AB"/>
    <w:rsid w:val="00475731"/>
    <w:rsid w:val="004814EA"/>
    <w:rsid w:val="00484156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E266D"/>
    <w:rsid w:val="004E6DB5"/>
    <w:rsid w:val="00511AF6"/>
    <w:rsid w:val="00521BEC"/>
    <w:rsid w:val="00527C19"/>
    <w:rsid w:val="00531BC2"/>
    <w:rsid w:val="00540951"/>
    <w:rsid w:val="005413D4"/>
    <w:rsid w:val="00542C64"/>
    <w:rsid w:val="00543559"/>
    <w:rsid w:val="0054488F"/>
    <w:rsid w:val="005522BB"/>
    <w:rsid w:val="00554668"/>
    <w:rsid w:val="00556617"/>
    <w:rsid w:val="005568F3"/>
    <w:rsid w:val="00561325"/>
    <w:rsid w:val="00562363"/>
    <w:rsid w:val="005655B7"/>
    <w:rsid w:val="00581DB5"/>
    <w:rsid w:val="00582F24"/>
    <w:rsid w:val="005C21F9"/>
    <w:rsid w:val="005C49AA"/>
    <w:rsid w:val="005C6F48"/>
    <w:rsid w:val="005E16D0"/>
    <w:rsid w:val="005E2393"/>
    <w:rsid w:val="0060578A"/>
    <w:rsid w:val="00605D81"/>
    <w:rsid w:val="00610195"/>
    <w:rsid w:val="00615CA6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9145A"/>
    <w:rsid w:val="006A133E"/>
    <w:rsid w:val="006A2388"/>
    <w:rsid w:val="006A2D09"/>
    <w:rsid w:val="006A55A1"/>
    <w:rsid w:val="006A7608"/>
    <w:rsid w:val="006B4D7F"/>
    <w:rsid w:val="006C5020"/>
    <w:rsid w:val="006D77DC"/>
    <w:rsid w:val="006E161B"/>
    <w:rsid w:val="006E26D4"/>
    <w:rsid w:val="006F051E"/>
    <w:rsid w:val="00726FD4"/>
    <w:rsid w:val="007328D7"/>
    <w:rsid w:val="007344BF"/>
    <w:rsid w:val="0073482F"/>
    <w:rsid w:val="0073762D"/>
    <w:rsid w:val="007412B8"/>
    <w:rsid w:val="007509CF"/>
    <w:rsid w:val="00750A73"/>
    <w:rsid w:val="00762C86"/>
    <w:rsid w:val="007660AE"/>
    <w:rsid w:val="00781E92"/>
    <w:rsid w:val="00791287"/>
    <w:rsid w:val="007914B0"/>
    <w:rsid w:val="00791516"/>
    <w:rsid w:val="00792037"/>
    <w:rsid w:val="007A0621"/>
    <w:rsid w:val="007A6C52"/>
    <w:rsid w:val="007B0FB5"/>
    <w:rsid w:val="007B440E"/>
    <w:rsid w:val="007B692E"/>
    <w:rsid w:val="007C12AE"/>
    <w:rsid w:val="007C21E8"/>
    <w:rsid w:val="007D5D1E"/>
    <w:rsid w:val="007E4032"/>
    <w:rsid w:val="007F1F7D"/>
    <w:rsid w:val="00813A56"/>
    <w:rsid w:val="00821B1F"/>
    <w:rsid w:val="00824806"/>
    <w:rsid w:val="00840964"/>
    <w:rsid w:val="008431AD"/>
    <w:rsid w:val="00861BB6"/>
    <w:rsid w:val="00862E3F"/>
    <w:rsid w:val="00870ABC"/>
    <w:rsid w:val="00882DC3"/>
    <w:rsid w:val="00886815"/>
    <w:rsid w:val="00894902"/>
    <w:rsid w:val="008A4B82"/>
    <w:rsid w:val="008A6B42"/>
    <w:rsid w:val="008B1C90"/>
    <w:rsid w:val="008D4B04"/>
    <w:rsid w:val="008E5A9D"/>
    <w:rsid w:val="008E6E8E"/>
    <w:rsid w:val="009001D7"/>
    <w:rsid w:val="009122B0"/>
    <w:rsid w:val="00917E8E"/>
    <w:rsid w:val="00920CB3"/>
    <w:rsid w:val="00921D8C"/>
    <w:rsid w:val="00934E91"/>
    <w:rsid w:val="009377E7"/>
    <w:rsid w:val="00937EB7"/>
    <w:rsid w:val="009452E0"/>
    <w:rsid w:val="0096080F"/>
    <w:rsid w:val="009672DD"/>
    <w:rsid w:val="00967B18"/>
    <w:rsid w:val="00983860"/>
    <w:rsid w:val="009B2BF7"/>
    <w:rsid w:val="009B6AF5"/>
    <w:rsid w:val="009C36AE"/>
    <w:rsid w:val="009C4140"/>
    <w:rsid w:val="009C4697"/>
    <w:rsid w:val="009C51EC"/>
    <w:rsid w:val="009D29C5"/>
    <w:rsid w:val="009E0008"/>
    <w:rsid w:val="009E2E4B"/>
    <w:rsid w:val="009F28D3"/>
    <w:rsid w:val="009F3763"/>
    <w:rsid w:val="00A033C4"/>
    <w:rsid w:val="00A04C66"/>
    <w:rsid w:val="00A204C2"/>
    <w:rsid w:val="00A24FB0"/>
    <w:rsid w:val="00A31CFC"/>
    <w:rsid w:val="00A3318B"/>
    <w:rsid w:val="00A35763"/>
    <w:rsid w:val="00A46ED2"/>
    <w:rsid w:val="00A46F8D"/>
    <w:rsid w:val="00A47A17"/>
    <w:rsid w:val="00A504D7"/>
    <w:rsid w:val="00A64C9C"/>
    <w:rsid w:val="00A670D4"/>
    <w:rsid w:val="00A7025B"/>
    <w:rsid w:val="00A874EA"/>
    <w:rsid w:val="00A90F63"/>
    <w:rsid w:val="00AA353A"/>
    <w:rsid w:val="00AA35AA"/>
    <w:rsid w:val="00AB7278"/>
    <w:rsid w:val="00AC68FE"/>
    <w:rsid w:val="00AE555B"/>
    <w:rsid w:val="00AE59BB"/>
    <w:rsid w:val="00AF0451"/>
    <w:rsid w:val="00AF2E98"/>
    <w:rsid w:val="00B123A4"/>
    <w:rsid w:val="00B272B4"/>
    <w:rsid w:val="00B44184"/>
    <w:rsid w:val="00B45401"/>
    <w:rsid w:val="00B5099D"/>
    <w:rsid w:val="00B52E5B"/>
    <w:rsid w:val="00B56292"/>
    <w:rsid w:val="00B644B8"/>
    <w:rsid w:val="00B64ECC"/>
    <w:rsid w:val="00B726CE"/>
    <w:rsid w:val="00B749E8"/>
    <w:rsid w:val="00B7719C"/>
    <w:rsid w:val="00B80A51"/>
    <w:rsid w:val="00B9688B"/>
    <w:rsid w:val="00BA0B42"/>
    <w:rsid w:val="00BB5640"/>
    <w:rsid w:val="00BC62DB"/>
    <w:rsid w:val="00BE34F6"/>
    <w:rsid w:val="00BF0B98"/>
    <w:rsid w:val="00BF5437"/>
    <w:rsid w:val="00C101F6"/>
    <w:rsid w:val="00C2080F"/>
    <w:rsid w:val="00C2139D"/>
    <w:rsid w:val="00C21D67"/>
    <w:rsid w:val="00C256EA"/>
    <w:rsid w:val="00C317E3"/>
    <w:rsid w:val="00C31899"/>
    <w:rsid w:val="00C34381"/>
    <w:rsid w:val="00C44456"/>
    <w:rsid w:val="00C45162"/>
    <w:rsid w:val="00C72A83"/>
    <w:rsid w:val="00C84ADA"/>
    <w:rsid w:val="00C87FEC"/>
    <w:rsid w:val="00C91109"/>
    <w:rsid w:val="00C97AB3"/>
    <w:rsid w:val="00CA0D49"/>
    <w:rsid w:val="00CA127E"/>
    <w:rsid w:val="00CD58A3"/>
    <w:rsid w:val="00CE0E41"/>
    <w:rsid w:val="00CE3AD0"/>
    <w:rsid w:val="00D04B6A"/>
    <w:rsid w:val="00D066EF"/>
    <w:rsid w:val="00D07FAD"/>
    <w:rsid w:val="00D10382"/>
    <w:rsid w:val="00D15CA2"/>
    <w:rsid w:val="00D37254"/>
    <w:rsid w:val="00D658D2"/>
    <w:rsid w:val="00D753D1"/>
    <w:rsid w:val="00D87B4A"/>
    <w:rsid w:val="00D92D7A"/>
    <w:rsid w:val="00DA2F7D"/>
    <w:rsid w:val="00DA4764"/>
    <w:rsid w:val="00DA5C39"/>
    <w:rsid w:val="00DB3B30"/>
    <w:rsid w:val="00DD09AE"/>
    <w:rsid w:val="00DD3E12"/>
    <w:rsid w:val="00DE16E7"/>
    <w:rsid w:val="00DE4B36"/>
    <w:rsid w:val="00DF03C1"/>
    <w:rsid w:val="00E013DC"/>
    <w:rsid w:val="00E05770"/>
    <w:rsid w:val="00E0671F"/>
    <w:rsid w:val="00E10869"/>
    <w:rsid w:val="00E216D0"/>
    <w:rsid w:val="00E323E2"/>
    <w:rsid w:val="00E36F15"/>
    <w:rsid w:val="00E40118"/>
    <w:rsid w:val="00E4365C"/>
    <w:rsid w:val="00E4606C"/>
    <w:rsid w:val="00E542B6"/>
    <w:rsid w:val="00E70D97"/>
    <w:rsid w:val="00E71122"/>
    <w:rsid w:val="00E80583"/>
    <w:rsid w:val="00EA557E"/>
    <w:rsid w:val="00EB5195"/>
    <w:rsid w:val="00ED045D"/>
    <w:rsid w:val="00ED74A9"/>
    <w:rsid w:val="00EE3246"/>
    <w:rsid w:val="00EE70ED"/>
    <w:rsid w:val="00EF04C4"/>
    <w:rsid w:val="00EF4193"/>
    <w:rsid w:val="00EF6940"/>
    <w:rsid w:val="00EF724F"/>
    <w:rsid w:val="00F13F54"/>
    <w:rsid w:val="00F1587B"/>
    <w:rsid w:val="00F1692F"/>
    <w:rsid w:val="00F2583C"/>
    <w:rsid w:val="00F35B01"/>
    <w:rsid w:val="00F374E9"/>
    <w:rsid w:val="00F418B8"/>
    <w:rsid w:val="00F439CA"/>
    <w:rsid w:val="00F52EED"/>
    <w:rsid w:val="00F62377"/>
    <w:rsid w:val="00F83A86"/>
    <w:rsid w:val="00F91733"/>
    <w:rsid w:val="00F918A4"/>
    <w:rsid w:val="00F91EAD"/>
    <w:rsid w:val="00FA196A"/>
    <w:rsid w:val="00FB29AD"/>
    <w:rsid w:val="00FB4E1D"/>
    <w:rsid w:val="00FD03EB"/>
    <w:rsid w:val="00FD703A"/>
    <w:rsid w:val="00FE3526"/>
    <w:rsid w:val="00FF2AAD"/>
    <w:rsid w:val="00FF535E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  <w15:docId w15:val="{799D5F5A-8CA0-412D-8E12-62BF6B2B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80F"/>
  </w:style>
  <w:style w:type="paragraph" w:styleId="Heading1">
    <w:name w:val="heading 1"/>
    <w:basedOn w:val="Normal"/>
    <w:next w:val="Normal"/>
    <w:link w:val="Heading1Char"/>
    <w:uiPriority w:val="9"/>
    <w:qFormat/>
    <w:rsid w:val="0034373C"/>
    <w:pPr>
      <w:keepLines/>
      <w:pageBreakBefore/>
      <w:outlineLvl w:val="0"/>
    </w:pPr>
    <w:rPr>
      <w:rFonts w:ascii="Arial" w:hAnsi="Arial" w:cs="Arial"/>
      <w:b/>
      <w:bCs/>
      <w:kern w:val="4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E2D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080F"/>
  </w:style>
  <w:style w:type="paragraph" w:styleId="Footer">
    <w:name w:val="footer"/>
    <w:basedOn w:val="Normal"/>
    <w:link w:val="Foot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80F"/>
  </w:style>
  <w:style w:type="paragraph" w:styleId="BalloonText">
    <w:name w:val="Balloon Text"/>
    <w:basedOn w:val="Normal"/>
    <w:link w:val="BalloonTextChar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0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A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A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A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50A73"/>
  </w:style>
  <w:style w:type="character" w:customStyle="1" w:styleId="Heading1Char">
    <w:name w:val="Heading 1 Char"/>
    <w:basedOn w:val="DefaultParagraphFont"/>
    <w:link w:val="Heading1"/>
    <w:uiPriority w:val="9"/>
    <w:rsid w:val="0034373C"/>
    <w:rPr>
      <w:rFonts w:ascii="Arial" w:hAnsi="Arial" w:cs="Arial"/>
      <w:b/>
      <w:bCs/>
      <w:kern w:val="44"/>
      <w:sz w:val="48"/>
      <w:szCs w:val="48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E0008"/>
  </w:style>
  <w:style w:type="paragraph" w:customStyle="1" w:styleId="TAH">
    <w:name w:val="TAH"/>
    <w:basedOn w:val="TAC"/>
    <w:link w:val="TAHCar"/>
    <w:rsid w:val="009E0008"/>
    <w:rPr>
      <w:b/>
    </w:rPr>
  </w:style>
  <w:style w:type="paragraph" w:customStyle="1" w:styleId="TAC">
    <w:name w:val="TAC"/>
    <w:basedOn w:val="Normal"/>
    <w:link w:val="TACChar"/>
    <w:qFormat/>
    <w:rsid w:val="009E0008"/>
    <w:pPr>
      <w:keepNext/>
      <w:keepLines/>
      <w:jc w:val="center"/>
    </w:pPr>
    <w:rPr>
      <w:rFonts w:ascii="Arial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9E0008"/>
    <w:rPr>
      <w:rFonts w:ascii="Arial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9E0008"/>
    <w:rPr>
      <w:rFonts w:ascii="Arial" w:hAnsi="Arial" w:cs="Times New Roman"/>
      <w:b/>
      <w:sz w:val="1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04C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F04C4"/>
    <w:rPr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0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8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2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64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0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15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4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4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2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68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6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0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4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2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72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6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76F7F5-3B20-42FA-8511-7A796BED1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Huawei</cp:lastModifiedBy>
  <cp:revision>3</cp:revision>
  <dcterms:created xsi:type="dcterms:W3CDTF">2021-11-09T15:54:00Z</dcterms:created>
  <dcterms:modified xsi:type="dcterms:W3CDTF">2021-11-11T09:14:00Z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(3)S3HtnSAIxlTOcJG+IipSeWohQZXESr5l5KHAEWNIGSR8XbUlGiZxgXsvGXtCcCFHkKPoOPhL
LK6ZU+o5WvKvRDE8KVQ+9V24IjhNLJyYoGMjpzZ3N2yY5DndoSmVywnzds7ozWz+QPvHsZhv
63HllV0cdngoagWdfjwYJ80FU6mlKA2K5DKcN+nQrx5Hx89pB+8hsfIjbflU9nVGWyboww9o
hULfZ2fjnHbP/PkOIJ</vt:lpwstr>
  </property>
  <property fmtid="{D5CDD505-2E9C-101B-9397-08002B2CF9AE}" pid="4" name="_2015_ms_pID_7253431">
    <vt:lpwstr>erndflo6r6IUN06pkA9w7FjDT7GgGsMbm4LWurxI6i8mvZYnES5uhH
RkOgoLjJdOFcaw+4UMQYD56Emeuc+wOUMjFIwo59Jhnn+rnb0gcPdsSQ0TBTeH5hTzPDXEQF
lSAvXXFQ09DzOdoYAzFrmcpbgoVh5fu7L8XVQ40y3uRbQGthfyL4hPbmuJ1HYLtLspFTn5xZ
ULmXwTMPx4qTV2To++l0CKdFGDLMA8MPphNM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1636365255</vt:lpwstr>
  </property>
  <property fmtid="{D5CDD505-2E9C-101B-9397-08002B2CF9AE}" pid="9" name="_2015_ms_pID_7253432">
    <vt:lpwstr>Dw==</vt:lpwstr>
  </property>
</Properties>
</file>